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TIS: Board Resolution</w:t>
      </w:r>
    </w:p>
    <w:p>
      <w:pPr>
        <w:pStyle w:val="Normal"/>
        <w:rPr/>
      </w:pPr>
      <w:r>
        <w:rPr/>
        <w:t>On 31 Mar 2020, Thai Nguyen Iron and Steel Joint Stock Corporation announced Board Resolution No. 24/ NQ – GTTN on shutting down Branch of Thai Nguyen Iron and Steel Joint Stock Corporation – Nguom Chang Iron Mine, Cao Bang as follows:</w:t>
      </w:r>
    </w:p>
    <w:p>
      <w:pPr>
        <w:pStyle w:val="Normal"/>
        <w:rPr/>
      </w:pPr>
      <w:r>
        <w:rPr/>
        <w:t>Article 01: Approve the plan on shutting down Branch of Thai Nguyen Iron and Steel Joint Stock Corporation – Nguom Chang Iron Mine, Cao Bang at the Submission No. 175/ TTr- GTTN dated 27 Mar 2020 by General Manager of the Company</w:t>
      </w:r>
    </w:p>
    <w:p>
      <w:pPr>
        <w:pStyle w:val="Normal"/>
        <w:rPr/>
      </w:pPr>
      <w:r>
        <w:rPr/>
        <w:t>Article 02: Assign General Manager of the Company to:</w:t>
      </w:r>
    </w:p>
    <w:p>
      <w:pPr>
        <w:pStyle w:val="Normal"/>
        <w:numPr>
          <w:ilvl w:val="0"/>
          <w:numId w:val="1"/>
        </w:numPr>
        <w:rPr/>
      </w:pPr>
      <w:r>
        <w:rPr/>
        <w:t>Carry out the profiles, procedures for shutting down Branch of Thai Nguyen Iron and Steel Joint Stock Corporation – Nguom Chang Iron Mine, Cao Bang in accordance with the current laws</w:t>
      </w:r>
    </w:p>
    <w:p>
      <w:pPr>
        <w:pStyle w:val="Normal"/>
        <w:numPr>
          <w:ilvl w:val="0"/>
          <w:numId w:val="1"/>
        </w:numPr>
        <w:rPr/>
      </w:pPr>
      <w:r>
        <w:rPr/>
        <w:t>Direct the departments/ boards to resolving the procedures toward the employees and completing the work of shutting down the mine according to the scheme approved by the management authorities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Arial" w:hAnsi="Arial" w:eastAsia="Calibri" w:cs="Arial"/>
      <w:color w:val="auto"/>
      <w:sz w:val="20"/>
      <w:szCs w:val="22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2020-04-01T20:55:00Z</dcterms:created>
  <dc:creator>Adminis</dc:creator>
  <dc:description/>
  <cp:keywords/>
  <dc:language>en-US</dc:language>
  <cp:lastModifiedBy>Adminis</cp:lastModifiedBy>
  <dcterms:modified xsi:type="dcterms:W3CDTF">2020-04-01T21:01:00Z</dcterms:modified>
  <cp:revision>7</cp:revision>
  <dc:subject/>
  <dc:title/>
</cp:coreProperties>
</file>